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13" w:rsidRPr="00BF4B0E" w:rsidRDefault="002F0813" w:rsidP="002F0813">
      <w:pPr>
        <w:ind w:firstLine="540"/>
        <w:jc w:val="both"/>
        <w:rPr>
          <w:b/>
          <w:bCs/>
          <w:sz w:val="28"/>
          <w:szCs w:val="28"/>
        </w:rPr>
      </w:pPr>
      <w:r w:rsidRPr="00BF4B0E">
        <w:rPr>
          <w:b/>
          <w:bCs/>
          <w:sz w:val="28"/>
          <w:szCs w:val="28"/>
        </w:rPr>
        <w:t xml:space="preserve">Статья 32. Полномочия заместителя председателя Совета </w:t>
      </w:r>
      <w:r w:rsidRPr="00BF4B0E">
        <w:rPr>
          <w:b/>
          <w:sz w:val="28"/>
          <w:szCs w:val="28"/>
        </w:rPr>
        <w:t>народных</w:t>
      </w:r>
      <w:r w:rsidRPr="00BF4B0E">
        <w:rPr>
          <w:b/>
          <w:bCs/>
          <w:sz w:val="28"/>
          <w:szCs w:val="28"/>
        </w:rPr>
        <w:t xml:space="preserve"> депутатов</w:t>
      </w:r>
    </w:p>
    <w:p w:rsidR="002F0813" w:rsidRPr="00BF4B0E" w:rsidRDefault="002F0813" w:rsidP="002F0813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К полномочиям заместителя председателя Совета народных депутатов относи</w:t>
      </w:r>
      <w:r w:rsidRPr="00BF4B0E">
        <w:rPr>
          <w:sz w:val="28"/>
          <w:szCs w:val="28"/>
        </w:rPr>
        <w:t>т</w:t>
      </w:r>
      <w:r w:rsidRPr="00BF4B0E">
        <w:rPr>
          <w:sz w:val="28"/>
          <w:szCs w:val="28"/>
        </w:rPr>
        <w:t>ся:</w:t>
      </w:r>
    </w:p>
    <w:p w:rsidR="002F0813" w:rsidRPr="00BF4B0E" w:rsidRDefault="002F0813" w:rsidP="002F0813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1) исполнение полномочий председателя Совета народных депутатов в случае его време</w:t>
      </w:r>
      <w:r w:rsidRPr="00BF4B0E">
        <w:rPr>
          <w:sz w:val="28"/>
          <w:szCs w:val="28"/>
        </w:rPr>
        <w:t>н</w:t>
      </w:r>
      <w:r w:rsidRPr="00BF4B0E">
        <w:rPr>
          <w:sz w:val="28"/>
          <w:szCs w:val="28"/>
        </w:rPr>
        <w:t>ного отсутствия или освобождения от должности;</w:t>
      </w:r>
    </w:p>
    <w:p w:rsidR="002F0813" w:rsidRPr="00BF4B0E" w:rsidRDefault="002F0813" w:rsidP="002F0813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2) представление Совета народных депутатов по поручению председателя Совета народных депут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тов в отношениях с органами местного самоуправления, в том числе других мун</w:t>
      </w:r>
      <w:r w:rsidRPr="00BF4B0E">
        <w:rPr>
          <w:sz w:val="28"/>
          <w:szCs w:val="28"/>
        </w:rPr>
        <w:t>и</w:t>
      </w:r>
      <w:r w:rsidRPr="00BF4B0E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циями;</w:t>
      </w:r>
    </w:p>
    <w:p w:rsidR="002F0813" w:rsidRDefault="002F0813" w:rsidP="002F0813">
      <w:pPr>
        <w:ind w:firstLine="540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3) осуществление иных полномочий в соответствии с решениями Совета народных деп</w:t>
      </w:r>
      <w:r w:rsidRPr="00BF4B0E">
        <w:rPr>
          <w:sz w:val="28"/>
          <w:szCs w:val="28"/>
        </w:rPr>
        <w:t>у</w:t>
      </w:r>
      <w:r w:rsidRPr="00BF4B0E">
        <w:rPr>
          <w:sz w:val="28"/>
          <w:szCs w:val="28"/>
        </w:rPr>
        <w:t>татов и поручениями председателя Совета народных депутатов.</w:t>
      </w:r>
    </w:p>
    <w:p w:rsidR="002F0813" w:rsidRPr="009F110E" w:rsidRDefault="002F0813" w:rsidP="002F0813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 в редакции решения от 27.04.2024 № 21)</w:t>
      </w:r>
    </w:p>
    <w:p w:rsidR="002F0813" w:rsidRPr="002E6A6E" w:rsidRDefault="002F0813" w:rsidP="002F0813">
      <w:pPr>
        <w:ind w:firstLine="540"/>
        <w:jc w:val="both"/>
        <w:rPr>
          <w:sz w:val="28"/>
          <w:szCs w:val="28"/>
        </w:rPr>
      </w:pPr>
    </w:p>
    <w:p w:rsidR="00783F49" w:rsidRDefault="00783F49"/>
    <w:sectPr w:rsidR="00783F49" w:rsidSect="007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813"/>
    <w:rsid w:val="002F0813"/>
    <w:rsid w:val="007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2025-02-05T08:16:00Z</dcterms:created>
  <dcterms:modified xsi:type="dcterms:W3CDTF">2025-02-05T08:17:00Z</dcterms:modified>
</cp:coreProperties>
</file>