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2A" w:rsidRPr="00B66CBB" w:rsidRDefault="0043722A" w:rsidP="00867F44">
      <w:pPr>
        <w:ind w:firstLine="709"/>
        <w:jc w:val="right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 xml:space="preserve">ПРОЕКТ </w:t>
      </w:r>
    </w:p>
    <w:p w:rsidR="0043722A" w:rsidRPr="00B66CBB" w:rsidRDefault="0043722A" w:rsidP="00867F44">
      <w:pPr>
        <w:ind w:firstLine="709"/>
        <w:rPr>
          <w:b/>
          <w:sz w:val="28"/>
          <w:szCs w:val="28"/>
        </w:rPr>
      </w:pPr>
    </w:p>
    <w:p w:rsidR="0043722A" w:rsidRPr="00B66CBB" w:rsidRDefault="0043722A" w:rsidP="00FB0B24">
      <w:pPr>
        <w:shd w:val="clear" w:color="auto" w:fill="FFFFFF"/>
        <w:jc w:val="center"/>
        <w:rPr>
          <w:sz w:val="28"/>
          <w:szCs w:val="28"/>
        </w:rPr>
      </w:pPr>
      <w:r w:rsidRPr="00B66CBB">
        <w:rPr>
          <w:b/>
          <w:bCs/>
          <w:sz w:val="28"/>
          <w:szCs w:val="28"/>
        </w:rPr>
        <w:t>ПРОГРАММА</w:t>
      </w:r>
    </w:p>
    <w:p w:rsidR="0043722A" w:rsidRPr="00B66CBB" w:rsidRDefault="0043722A" w:rsidP="00FB0B24">
      <w:pPr>
        <w:shd w:val="clear" w:color="auto" w:fill="FFFFFF"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</w:t>
      </w:r>
    </w:p>
    <w:p w:rsidR="0043722A" w:rsidRPr="00B66CBB" w:rsidRDefault="0043722A" w:rsidP="00FB0B24">
      <w:pPr>
        <w:shd w:val="clear" w:color="auto" w:fill="FFFFFF"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Пановский сельсовет Ребрихинского района</w:t>
      </w:r>
    </w:p>
    <w:p w:rsidR="0043722A" w:rsidRPr="00B66CBB" w:rsidRDefault="0043722A" w:rsidP="00FB0B24">
      <w:pPr>
        <w:shd w:val="clear" w:color="auto" w:fill="FFFFFF"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Алтайского края</w:t>
      </w:r>
    </w:p>
    <w:p w:rsidR="0043722A" w:rsidRPr="00B66CBB" w:rsidRDefault="0043722A" w:rsidP="00867F4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43722A" w:rsidRPr="00B66CBB" w:rsidRDefault="0043722A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1. Анализ текущего состояния осуществления муниципального</w:t>
      </w:r>
    </w:p>
    <w:p w:rsidR="0043722A" w:rsidRPr="00B66CBB" w:rsidRDefault="0043722A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контроля в сфере благоустройства</w:t>
      </w:r>
    </w:p>
    <w:p w:rsidR="0043722A" w:rsidRPr="00B66CBB" w:rsidRDefault="0043722A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43722A" w:rsidRPr="00B66CBB" w:rsidRDefault="0043722A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 xml:space="preserve"> Муниципальный контроль за соблюдением Правил благоустройства</w:t>
      </w:r>
      <w:r w:rsidRPr="00B66CBB">
        <w:rPr>
          <w:sz w:val="28"/>
          <w:szCs w:val="28"/>
          <w:lang w:eastAsia="en-US"/>
        </w:rPr>
        <w:t xml:space="preserve"> территории </w:t>
      </w:r>
      <w:r w:rsidRPr="00B66CBB">
        <w:rPr>
          <w:sz w:val="28"/>
          <w:szCs w:val="28"/>
        </w:rPr>
        <w:t xml:space="preserve">муниципального образования Пановский сельсовет Ребрихинского района Алтайского края, утвержденных решением Пановского сельского Совета народных депутатов Пановского сельсовета Ребрихинского района Алтайского края от  04.07.2019 г. № 27 (в редакции от 27.02.2020 № 3, от 27.12.2021 № 55), осуществляется на основании пункта 25 части 1 статьи 16 Федерального закона </w:t>
      </w:r>
      <w:r w:rsidRPr="00B66CBB">
        <w:rPr>
          <w:sz w:val="28"/>
          <w:szCs w:val="28"/>
          <w:shd w:val="clear" w:color="auto" w:fill="FBFBFB"/>
          <w:lang w:eastAsia="en-US"/>
        </w:rPr>
        <w:t> </w:t>
      </w:r>
      <w:r w:rsidRPr="00B66CBB">
        <w:rPr>
          <w:sz w:val="28"/>
          <w:szCs w:val="28"/>
          <w:lang w:eastAsia="en-US"/>
        </w:rPr>
        <w:t>06.10.2003</w:t>
      </w:r>
      <w:r w:rsidRPr="00B66CBB">
        <w:rPr>
          <w:sz w:val="28"/>
          <w:szCs w:val="28"/>
        </w:rPr>
        <w:t xml:space="preserve"> № 131-ФЗ. </w:t>
      </w:r>
    </w:p>
    <w:p w:rsidR="0043722A" w:rsidRPr="00B66CBB" w:rsidRDefault="0043722A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6CBB">
        <w:rPr>
          <w:sz w:val="28"/>
          <w:szCs w:val="28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B66CBB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Пановский</w:t>
      </w:r>
      <w:r w:rsidRPr="00B66CBB">
        <w:rPr>
          <w:sz w:val="28"/>
          <w:szCs w:val="28"/>
        </w:rPr>
        <w:t xml:space="preserve"> сельсовет Ребрихинского района Алтайского края</w:t>
      </w:r>
      <w:r w:rsidRPr="00B66CBB">
        <w:rPr>
          <w:sz w:val="28"/>
          <w:szCs w:val="28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B66CBB">
        <w:rPr>
          <w:sz w:val="28"/>
          <w:szCs w:val="28"/>
        </w:rPr>
        <w:t xml:space="preserve"> </w:t>
      </w:r>
      <w:r w:rsidRPr="00B66CBB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 xml:space="preserve">Пановский </w:t>
      </w:r>
      <w:r w:rsidRPr="00B66CBB">
        <w:rPr>
          <w:sz w:val="28"/>
          <w:szCs w:val="28"/>
          <w:lang w:eastAsia="en-US"/>
        </w:rPr>
        <w:t xml:space="preserve"> сельсовет Ребрихинского района Алтайского края в соответствии с указанными правилами</w:t>
      </w:r>
      <w:r w:rsidRPr="00B66CBB">
        <w:rPr>
          <w:sz w:val="28"/>
          <w:szCs w:val="28"/>
        </w:rPr>
        <w:t>.</w:t>
      </w:r>
    </w:p>
    <w:p w:rsidR="0043722A" w:rsidRDefault="0043722A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B66CBB">
        <w:rPr>
          <w:sz w:val="28"/>
          <w:szCs w:val="28"/>
        </w:rPr>
        <w:t xml:space="preserve"> </w:t>
      </w:r>
      <w:r w:rsidRPr="00B66CBB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>Пановский</w:t>
      </w:r>
      <w:r w:rsidRPr="00B66CBB">
        <w:rPr>
          <w:sz w:val="28"/>
          <w:szCs w:val="28"/>
          <w:lang w:eastAsia="en-US"/>
        </w:rPr>
        <w:t xml:space="preserve"> сельсовет Ребрихинского района Алтайского края, регламентированы </w:t>
      </w:r>
      <w:r w:rsidRPr="00B66CBB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Пановского</w:t>
      </w:r>
      <w:r w:rsidRPr="00B66CBB">
        <w:rPr>
          <w:sz w:val="28"/>
          <w:szCs w:val="28"/>
        </w:rPr>
        <w:t xml:space="preserve"> сельского Совета народных депутатов </w:t>
      </w:r>
      <w:r>
        <w:rPr>
          <w:sz w:val="28"/>
          <w:szCs w:val="28"/>
        </w:rPr>
        <w:t>Пановского</w:t>
      </w:r>
      <w:r w:rsidRPr="00B66CBB">
        <w:rPr>
          <w:sz w:val="28"/>
          <w:szCs w:val="28"/>
        </w:rPr>
        <w:t xml:space="preserve"> сельсовета  Ребрихинского района Алтайского края от  04.07.2019 г. № 27 (в редакции от 27.02.2020 № 3, от 27.12.2021 № 55).</w:t>
      </w:r>
    </w:p>
    <w:p w:rsidR="0043722A" w:rsidRDefault="0043722A" w:rsidP="000B63FD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.</w:t>
      </w:r>
    </w:p>
    <w:p w:rsidR="0043722A" w:rsidRPr="000B63FD" w:rsidRDefault="0043722A" w:rsidP="000B63FD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B63FD">
        <w:rPr>
          <w:sz w:val="28"/>
          <w:szCs w:val="28"/>
          <w:lang w:eastAsia="en-US"/>
        </w:rPr>
        <w:t xml:space="preserve">В связи с запретом на проведение контрольных мероприятий, установленным ст. 26.2 Федерального закона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2023 года в рамках муниципального контроля за соблюдением Правил благоустройства на территории муниципального образования не проводились </w:t>
      </w:r>
    </w:p>
    <w:p w:rsidR="0043722A" w:rsidRPr="00B66CBB" w:rsidRDefault="0043722A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 xml:space="preserve"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требований, соблюдение которых проверяется в ходе осуществления муниципального контроля, Администрацией </w:t>
      </w:r>
      <w:r>
        <w:rPr>
          <w:sz w:val="28"/>
          <w:szCs w:val="28"/>
          <w:lang w:eastAsia="en-US"/>
        </w:rPr>
        <w:t>Пановского</w:t>
      </w:r>
      <w:r w:rsidRPr="00B66CBB">
        <w:rPr>
          <w:sz w:val="28"/>
          <w:szCs w:val="28"/>
          <w:lang w:eastAsia="en-US"/>
        </w:rPr>
        <w:t xml:space="preserve"> сельсовета Ребрихинского района Алтайского края в </w:t>
      </w:r>
      <w:r w:rsidRPr="00B66CBB">
        <w:rPr>
          <w:color w:val="FF0000"/>
          <w:sz w:val="28"/>
          <w:szCs w:val="28"/>
          <w:lang w:eastAsia="en-US"/>
        </w:rPr>
        <w:t>2023 году</w:t>
      </w:r>
      <w:r w:rsidRPr="00B66CBB">
        <w:rPr>
          <w:sz w:val="28"/>
          <w:szCs w:val="28"/>
          <w:lang w:eastAsia="en-US"/>
        </w:rPr>
        <w:t xml:space="preserve"> проведена следующая работа:</w:t>
      </w:r>
    </w:p>
    <w:p w:rsidR="0043722A" w:rsidRPr="00B66CBB" w:rsidRDefault="0043722A" w:rsidP="00867F44">
      <w:pPr>
        <w:ind w:firstLine="709"/>
        <w:contextualSpacing/>
        <w:jc w:val="both"/>
        <w:rPr>
          <w:sz w:val="28"/>
          <w:szCs w:val="28"/>
        </w:rPr>
      </w:pPr>
      <w:r w:rsidRPr="00B66CBB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B66CBB">
        <w:rPr>
          <w:i/>
          <w:iCs/>
          <w:sz w:val="28"/>
          <w:szCs w:val="28"/>
        </w:rPr>
        <w:t xml:space="preserve"> </w:t>
      </w:r>
      <w:r w:rsidRPr="00B66CBB">
        <w:rPr>
          <w:sz w:val="28"/>
          <w:szCs w:val="28"/>
        </w:rPr>
        <w:t xml:space="preserve">нормативными правовыми актами Администрации </w:t>
      </w:r>
      <w:r>
        <w:rPr>
          <w:sz w:val="28"/>
          <w:szCs w:val="28"/>
        </w:rPr>
        <w:t>Пановского</w:t>
      </w:r>
      <w:r w:rsidRPr="00B66CBB">
        <w:rPr>
          <w:sz w:val="28"/>
          <w:szCs w:val="28"/>
        </w:rPr>
        <w:t xml:space="preserve"> сельсовета Ребрихинского района Алтайского края и Правилами благоустройства.</w:t>
      </w:r>
    </w:p>
    <w:p w:rsidR="0043722A" w:rsidRPr="00B66CBB" w:rsidRDefault="0043722A" w:rsidP="00867F44">
      <w:pPr>
        <w:ind w:firstLine="709"/>
        <w:contextualSpacing/>
        <w:jc w:val="both"/>
        <w:rPr>
          <w:sz w:val="28"/>
          <w:szCs w:val="28"/>
        </w:rPr>
      </w:pPr>
    </w:p>
    <w:p w:rsidR="0043722A" w:rsidRPr="00B66CBB" w:rsidRDefault="0043722A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2. Характеристика проблем, на решение которых направлена</w:t>
      </w:r>
    </w:p>
    <w:p w:rsidR="0043722A" w:rsidRPr="00B66CBB" w:rsidRDefault="0043722A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программа профилактики</w:t>
      </w:r>
    </w:p>
    <w:p w:rsidR="0043722A" w:rsidRPr="00B66CBB" w:rsidRDefault="0043722A" w:rsidP="00867F44">
      <w:pPr>
        <w:ind w:firstLine="709"/>
        <w:contextualSpacing/>
        <w:jc w:val="center"/>
        <w:rPr>
          <w:b/>
          <w:sz w:val="28"/>
          <w:szCs w:val="28"/>
        </w:rPr>
      </w:pPr>
    </w:p>
    <w:p w:rsidR="0043722A" w:rsidRPr="00B66CBB" w:rsidRDefault="0043722A" w:rsidP="00867F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66CBB">
        <w:rPr>
          <w:sz w:val="28"/>
          <w:szCs w:val="28"/>
        </w:rPr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43722A" w:rsidRPr="00B66CBB" w:rsidRDefault="0043722A" w:rsidP="00867F44">
      <w:pPr>
        <w:ind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43722A" w:rsidRPr="00B66CBB" w:rsidRDefault="0043722A" w:rsidP="00867F44">
      <w:pPr>
        <w:ind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43722A" w:rsidRPr="00B66CBB" w:rsidRDefault="0043722A" w:rsidP="00867F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43722A" w:rsidRPr="00B66CBB" w:rsidRDefault="0043722A" w:rsidP="00867F44">
      <w:pPr>
        <w:ind w:firstLine="709"/>
        <w:contextualSpacing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3. Цели и задачи реализации программы профилактики</w:t>
      </w:r>
    </w:p>
    <w:p w:rsidR="0043722A" w:rsidRPr="00B66CBB" w:rsidRDefault="0043722A" w:rsidP="00867F4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66CBB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3722A" w:rsidRPr="00B66CBB" w:rsidRDefault="0043722A" w:rsidP="00867F4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66CBB">
        <w:rPr>
          <w:sz w:val="28"/>
          <w:szCs w:val="28"/>
        </w:rPr>
        <w:t>1) создание мотивации к добросовестному поведению подконтрольных субъектов;</w:t>
      </w:r>
    </w:p>
    <w:p w:rsidR="0043722A" w:rsidRPr="00B66CBB" w:rsidRDefault="0043722A" w:rsidP="00867F4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66CBB">
        <w:rPr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722A" w:rsidRPr="00B66CBB" w:rsidRDefault="0043722A" w:rsidP="00867F44">
      <w:pPr>
        <w:ind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 xml:space="preserve">3) снижение уровня ущерба охраняемым законом ценностям; </w:t>
      </w:r>
    </w:p>
    <w:p w:rsidR="0043722A" w:rsidRPr="00B66CBB" w:rsidRDefault="0043722A" w:rsidP="00867F44">
      <w:pPr>
        <w:ind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>4) повышение уровня благоустройства, соблюдения чистоты и порядка;</w:t>
      </w:r>
    </w:p>
    <w:p w:rsidR="0043722A" w:rsidRPr="00B66CBB" w:rsidRDefault="0043722A" w:rsidP="00867F44">
      <w:pPr>
        <w:ind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>5) предотвращение угрозы безопасности жизни и здоровья людей;</w:t>
      </w:r>
    </w:p>
    <w:p w:rsidR="0043722A" w:rsidRPr="00B66CBB" w:rsidRDefault="0043722A" w:rsidP="00867F44">
      <w:pPr>
        <w:ind w:firstLine="709"/>
        <w:contextualSpacing/>
        <w:jc w:val="both"/>
        <w:rPr>
          <w:sz w:val="28"/>
          <w:szCs w:val="28"/>
        </w:rPr>
      </w:pPr>
      <w:r w:rsidRPr="00B66CBB">
        <w:rPr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43722A" w:rsidRPr="00B66CBB" w:rsidRDefault="0043722A" w:rsidP="00867F44">
      <w:pPr>
        <w:ind w:firstLine="709"/>
        <w:contextualSpacing/>
        <w:jc w:val="both"/>
        <w:rPr>
          <w:sz w:val="28"/>
          <w:szCs w:val="28"/>
        </w:rPr>
      </w:pPr>
      <w:r w:rsidRPr="00B66CBB">
        <w:rPr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722A" w:rsidRPr="00B66CBB" w:rsidRDefault="0043722A" w:rsidP="00867F44">
      <w:pPr>
        <w:ind w:firstLine="709"/>
        <w:contextualSpacing/>
        <w:jc w:val="both"/>
        <w:rPr>
          <w:sz w:val="28"/>
          <w:szCs w:val="28"/>
        </w:rPr>
      </w:pPr>
    </w:p>
    <w:p w:rsidR="0043722A" w:rsidRPr="00B66CBB" w:rsidRDefault="0043722A" w:rsidP="00867F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 xml:space="preserve">3.2. Задачами Программы являются: </w:t>
      </w:r>
    </w:p>
    <w:p w:rsidR="0043722A" w:rsidRPr="00B66CBB" w:rsidRDefault="0043722A" w:rsidP="00867F44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43722A" w:rsidRPr="00B66CBB" w:rsidRDefault="0043722A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3722A" w:rsidRPr="00B66CBB" w:rsidRDefault="0043722A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43722A" w:rsidRPr="00B66CBB" w:rsidRDefault="0043722A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43722A" w:rsidRPr="00B66CBB" w:rsidRDefault="0043722A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b/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</w:t>
      </w:r>
      <w:bookmarkStart w:id="0" w:name="_GoBack"/>
      <w:bookmarkEnd w:id="0"/>
      <w:r w:rsidRPr="00B66CBB">
        <w:rPr>
          <w:sz w:val="28"/>
          <w:szCs w:val="28"/>
          <w:lang w:eastAsia="en-US"/>
        </w:rPr>
        <w:t>х по их исполнению.</w:t>
      </w:r>
    </w:p>
    <w:p w:rsidR="0043722A" w:rsidRPr="00B66CBB" w:rsidRDefault="0043722A" w:rsidP="00867F44">
      <w:pPr>
        <w:shd w:val="clear" w:color="auto" w:fill="FFFFFF"/>
        <w:ind w:firstLine="709"/>
        <w:rPr>
          <w:sz w:val="28"/>
          <w:szCs w:val="28"/>
        </w:rPr>
      </w:pPr>
      <w:r w:rsidRPr="00B66CBB">
        <w:rPr>
          <w:sz w:val="28"/>
          <w:szCs w:val="28"/>
        </w:rPr>
        <w:t xml:space="preserve">3.3. Срок реализации программы – </w:t>
      </w:r>
      <w:r w:rsidRPr="00B66CBB">
        <w:rPr>
          <w:color w:val="FF0000"/>
          <w:sz w:val="28"/>
          <w:szCs w:val="28"/>
        </w:rPr>
        <w:t>2024 год.</w:t>
      </w:r>
    </w:p>
    <w:p w:rsidR="0043722A" w:rsidRPr="00B66CBB" w:rsidRDefault="0043722A" w:rsidP="00867F44">
      <w:pPr>
        <w:spacing w:after="200"/>
        <w:ind w:firstLine="709"/>
        <w:rPr>
          <w:b/>
          <w:sz w:val="28"/>
          <w:szCs w:val="28"/>
        </w:rPr>
      </w:pPr>
    </w:p>
    <w:p w:rsidR="0043722A" w:rsidRPr="00B66CBB" w:rsidRDefault="0043722A" w:rsidP="00867F44">
      <w:pPr>
        <w:tabs>
          <w:tab w:val="left" w:pos="709"/>
        </w:tabs>
        <w:ind w:firstLine="709"/>
        <w:contextualSpacing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 xml:space="preserve">4. Перечень профилактических мероприятий, </w:t>
      </w:r>
    </w:p>
    <w:p w:rsidR="0043722A" w:rsidRPr="00B66CBB" w:rsidRDefault="0043722A" w:rsidP="00867F44">
      <w:pPr>
        <w:tabs>
          <w:tab w:val="left" w:pos="709"/>
        </w:tabs>
        <w:ind w:firstLine="709"/>
        <w:contextualSpacing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сроки (периодичность) их проведения</w:t>
      </w:r>
    </w:p>
    <w:p w:rsidR="0043722A" w:rsidRPr="00B66CBB" w:rsidRDefault="0043722A" w:rsidP="00867F44">
      <w:pPr>
        <w:tabs>
          <w:tab w:val="left" w:pos="709"/>
        </w:tabs>
        <w:ind w:firstLine="709"/>
        <w:contextualSpacing/>
        <w:jc w:val="center"/>
        <w:rPr>
          <w:b/>
          <w:sz w:val="28"/>
          <w:szCs w:val="28"/>
        </w:rPr>
      </w:pPr>
    </w:p>
    <w:p w:rsidR="0043722A" w:rsidRPr="00B66CBB" w:rsidRDefault="0043722A" w:rsidP="00867F44">
      <w:pPr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678"/>
        <w:gridCol w:w="1985"/>
        <w:gridCol w:w="1701"/>
      </w:tblGrid>
      <w:tr w:rsidR="0043722A" w:rsidTr="000B63FD">
        <w:tc>
          <w:tcPr>
            <w:tcW w:w="959" w:type="dxa"/>
          </w:tcPr>
          <w:p w:rsidR="0043722A" w:rsidRDefault="0043722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</w:tcPr>
          <w:p w:rsidR="0043722A" w:rsidRDefault="0043722A">
            <w:pPr>
              <w:pStyle w:val="msonormalcxspmiddle"/>
              <w:tabs>
                <w:tab w:val="left" w:pos="709"/>
              </w:tabs>
              <w:jc w:val="center"/>
              <w:rPr>
                <w:b/>
                <w:sz w:val="20"/>
                <w:szCs w:val="28"/>
              </w:rPr>
            </w:pPr>
            <w:r>
              <w:t>Наименование формы мероприятия</w:t>
            </w:r>
          </w:p>
        </w:tc>
        <w:tc>
          <w:tcPr>
            <w:tcW w:w="1985" w:type="dxa"/>
          </w:tcPr>
          <w:p w:rsidR="0043722A" w:rsidRDefault="0043722A">
            <w:pPr>
              <w:pStyle w:val="msonormalcxspmiddle"/>
              <w:tabs>
                <w:tab w:val="left" w:pos="709"/>
              </w:tabs>
              <w:jc w:val="center"/>
              <w:rPr>
                <w:b/>
                <w:sz w:val="20"/>
                <w:szCs w:val="28"/>
              </w:rPr>
            </w:pPr>
            <w:r>
              <w:t>Срок (периодичность) проведения мероприятия</w:t>
            </w:r>
          </w:p>
        </w:tc>
        <w:tc>
          <w:tcPr>
            <w:tcW w:w="1701" w:type="dxa"/>
          </w:tcPr>
          <w:p w:rsidR="0043722A" w:rsidRDefault="0043722A">
            <w:pPr>
              <w:pStyle w:val="msonormalcxspmiddle"/>
              <w:tabs>
                <w:tab w:val="left" w:pos="709"/>
              </w:tabs>
              <w:jc w:val="center"/>
              <w:rPr>
                <w:b/>
                <w:sz w:val="20"/>
                <w:szCs w:val="28"/>
              </w:rPr>
            </w:pPr>
            <w:r>
              <w:t>Ответственный исполнитель</w:t>
            </w:r>
          </w:p>
        </w:tc>
      </w:tr>
      <w:tr w:rsidR="0043722A" w:rsidTr="000B63FD">
        <w:tc>
          <w:tcPr>
            <w:tcW w:w="9323" w:type="dxa"/>
            <w:gridSpan w:val="4"/>
          </w:tcPr>
          <w:p w:rsidR="0043722A" w:rsidRDefault="0043722A">
            <w:pPr>
              <w:pStyle w:val="msonormalcxspmiddle"/>
              <w:tabs>
                <w:tab w:val="left" w:pos="709"/>
              </w:tabs>
              <w:jc w:val="center"/>
              <w:rPr>
                <w:b/>
                <w:sz w:val="20"/>
                <w:szCs w:val="28"/>
              </w:rPr>
            </w:pPr>
            <w:r>
              <w:t>1. Информирование</w:t>
            </w:r>
          </w:p>
        </w:tc>
      </w:tr>
      <w:tr w:rsidR="0043722A" w:rsidTr="000B63FD">
        <w:tc>
          <w:tcPr>
            <w:tcW w:w="959" w:type="dxa"/>
          </w:tcPr>
          <w:p w:rsidR="0043722A" w:rsidRDefault="0043722A">
            <w:pPr>
              <w:pStyle w:val="msonormalcxspmiddle"/>
              <w:tabs>
                <w:tab w:val="left" w:pos="709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1.1.</w:t>
            </w:r>
          </w:p>
        </w:tc>
        <w:tc>
          <w:tcPr>
            <w:tcW w:w="4678" w:type="dxa"/>
          </w:tcPr>
          <w:p w:rsidR="0043722A" w:rsidRDefault="00437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</w:t>
            </w:r>
            <w:r>
              <w:t xml:space="preserve"> </w:t>
            </w:r>
            <w:r>
              <w:rPr>
                <w:sz w:val="24"/>
                <w:szCs w:val="24"/>
              </w:rPr>
              <w:t>на официальном сайте Администрации Пановского сельсовета Ребрихинского района Алтайского края» в разделе «Пановский сельсовет»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hyperlink r:id="rId5" w:history="1">
              <w:r>
                <w:rPr>
                  <w:rStyle w:val="Hyperlink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>
                <w:rPr>
                  <w:rStyle w:val="Hyperlink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43722A" w:rsidRDefault="0043722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</w:tcPr>
          <w:p w:rsidR="0043722A" w:rsidRDefault="0043722A">
            <w:pPr>
              <w:pStyle w:val="msonormalcxspmiddle"/>
              <w:tabs>
                <w:tab w:val="left" w:pos="709"/>
              </w:tabs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43722A" w:rsidRDefault="0043722A">
            <w:pPr>
              <w:pStyle w:val="msonormalcxspmiddle"/>
              <w:tabs>
                <w:tab w:val="left" w:pos="709"/>
              </w:tabs>
              <w:jc w:val="center"/>
            </w:pPr>
            <w:r>
              <w:t>Глава  сельсовета</w:t>
            </w:r>
          </w:p>
        </w:tc>
      </w:tr>
      <w:tr w:rsidR="0043722A" w:rsidTr="000B63FD">
        <w:tc>
          <w:tcPr>
            <w:tcW w:w="9323" w:type="dxa"/>
            <w:gridSpan w:val="4"/>
          </w:tcPr>
          <w:p w:rsidR="0043722A" w:rsidRDefault="0043722A">
            <w:pPr>
              <w:pStyle w:val="msonormalcxspmiddle"/>
              <w:tabs>
                <w:tab w:val="left" w:pos="709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43722A" w:rsidTr="000B63FD">
        <w:tc>
          <w:tcPr>
            <w:tcW w:w="959" w:type="dxa"/>
          </w:tcPr>
          <w:p w:rsidR="0043722A" w:rsidRDefault="0043722A">
            <w:pPr>
              <w:pStyle w:val="msonormalcxspmiddle"/>
              <w:tabs>
                <w:tab w:val="left" w:pos="709"/>
              </w:tabs>
              <w:jc w:val="center"/>
              <w:rPr>
                <w:sz w:val="20"/>
                <w:szCs w:val="28"/>
              </w:rPr>
            </w:pPr>
            <w:r>
              <w:t>2.1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4678" w:type="dxa"/>
          </w:tcPr>
          <w:p w:rsidR="0043722A" w:rsidRDefault="004372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>
              <w:t xml:space="preserve"> </w:t>
            </w:r>
            <w:r>
              <w:rPr>
                <w:sz w:val="24"/>
                <w:szCs w:val="24"/>
              </w:rPr>
              <w:t>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43722A" w:rsidRDefault="004372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компетенция контрольного органа;</w:t>
            </w:r>
          </w:p>
          <w:p w:rsidR="0043722A" w:rsidRDefault="004372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43722A" w:rsidRDefault="004372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43722A" w:rsidRDefault="004372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</w:tcPr>
          <w:p w:rsidR="0043722A" w:rsidRDefault="0043722A">
            <w:pPr>
              <w:pStyle w:val="msonormalcxspmiddle"/>
              <w:ind w:firstLine="34"/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 запросу</w:t>
            </w:r>
          </w:p>
          <w:p w:rsidR="0043722A" w:rsidRDefault="0043722A">
            <w:pPr>
              <w:pStyle w:val="msonormalcxspmiddle"/>
              <w:ind w:firstLine="34"/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</w:tcPr>
          <w:p w:rsidR="0043722A" w:rsidRDefault="0043722A">
            <w:pPr>
              <w:pStyle w:val="msonormalcxspmiddle"/>
              <w:ind w:firstLine="34"/>
              <w:jc w:val="both"/>
            </w:pPr>
            <w:r>
              <w:t>Глава сельсовета</w:t>
            </w:r>
          </w:p>
          <w:p w:rsidR="0043722A" w:rsidRDefault="0043722A">
            <w:pPr>
              <w:pStyle w:val="msonormalcxspmiddle"/>
              <w:ind w:firstLine="34"/>
              <w:jc w:val="both"/>
              <w:rPr>
                <w:spacing w:val="2"/>
                <w:shd w:val="clear" w:color="auto" w:fill="FFFFFF"/>
              </w:rPr>
            </w:pPr>
          </w:p>
          <w:p w:rsidR="0043722A" w:rsidRDefault="0043722A">
            <w:pPr>
              <w:pStyle w:val="msonormalcxspmiddle"/>
              <w:ind w:firstLine="34"/>
              <w:jc w:val="both"/>
              <w:rPr>
                <w:spacing w:val="2"/>
                <w:shd w:val="clear" w:color="auto" w:fill="FFFFFF"/>
              </w:rPr>
            </w:pPr>
          </w:p>
        </w:tc>
      </w:tr>
    </w:tbl>
    <w:p w:rsidR="0043722A" w:rsidRPr="00B66CBB" w:rsidRDefault="0043722A" w:rsidP="00867F44">
      <w:pPr>
        <w:tabs>
          <w:tab w:val="left" w:pos="709"/>
        </w:tabs>
        <w:ind w:firstLine="709"/>
        <w:contextualSpacing/>
        <w:jc w:val="center"/>
        <w:rPr>
          <w:b/>
          <w:sz w:val="28"/>
          <w:szCs w:val="28"/>
        </w:rPr>
      </w:pPr>
    </w:p>
    <w:p w:rsidR="0043722A" w:rsidRPr="00B66CBB" w:rsidRDefault="0043722A" w:rsidP="00867F44">
      <w:pPr>
        <w:tabs>
          <w:tab w:val="left" w:pos="992"/>
        </w:tabs>
        <w:ind w:firstLine="709"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43722A" w:rsidRPr="00B66CBB" w:rsidRDefault="0043722A" w:rsidP="00867F44">
      <w:pPr>
        <w:tabs>
          <w:tab w:val="left" w:pos="992"/>
        </w:tabs>
        <w:ind w:firstLine="709"/>
        <w:jc w:val="center"/>
        <w:rPr>
          <w:b/>
          <w:sz w:val="28"/>
          <w:szCs w:val="28"/>
        </w:rPr>
      </w:pPr>
      <w:r w:rsidRPr="00B66CBB">
        <w:rPr>
          <w:b/>
          <w:sz w:val="28"/>
          <w:szCs w:val="28"/>
        </w:rPr>
        <w:t xml:space="preserve"> рисков причинения вреда (ущерба)</w:t>
      </w:r>
    </w:p>
    <w:p w:rsidR="0043722A" w:rsidRPr="00B66CBB" w:rsidRDefault="0043722A" w:rsidP="00867F44">
      <w:pPr>
        <w:tabs>
          <w:tab w:val="left" w:pos="992"/>
        </w:tabs>
        <w:ind w:firstLine="709"/>
        <w:jc w:val="center"/>
        <w:rPr>
          <w:b/>
          <w:sz w:val="28"/>
          <w:szCs w:val="28"/>
        </w:rPr>
      </w:pPr>
    </w:p>
    <w:p w:rsidR="0043722A" w:rsidRPr="00B66CBB" w:rsidRDefault="0043722A" w:rsidP="00867F44">
      <w:pPr>
        <w:ind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3722A" w:rsidRPr="00B66CBB" w:rsidRDefault="0043722A" w:rsidP="00867F44">
      <w:pPr>
        <w:ind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43722A" w:rsidRPr="00B66CBB" w:rsidRDefault="0043722A" w:rsidP="00867F44">
      <w:pPr>
        <w:ind w:firstLine="709"/>
        <w:jc w:val="both"/>
        <w:rPr>
          <w:sz w:val="28"/>
          <w:szCs w:val="28"/>
        </w:rPr>
      </w:pPr>
      <w:r w:rsidRPr="00B66CBB"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43722A" w:rsidRPr="00B66CBB" w:rsidRDefault="0043722A" w:rsidP="00867F44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>Количество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43722A" w:rsidRPr="00B66CBB" w:rsidRDefault="0043722A" w:rsidP="00867F44">
      <w:pPr>
        <w:ind w:firstLine="709"/>
        <w:jc w:val="both"/>
        <w:rPr>
          <w:sz w:val="28"/>
          <w:szCs w:val="28"/>
        </w:rPr>
      </w:pPr>
    </w:p>
    <w:p w:rsidR="0043722A" w:rsidRPr="00B66CBB" w:rsidRDefault="0043722A" w:rsidP="00867F44">
      <w:pPr>
        <w:ind w:firstLine="709"/>
        <w:jc w:val="both"/>
        <w:rPr>
          <w:bCs/>
          <w:iCs/>
          <w:sz w:val="28"/>
          <w:szCs w:val="28"/>
        </w:rPr>
      </w:pPr>
      <w:r w:rsidRPr="00B66CBB">
        <w:rPr>
          <w:bCs/>
          <w:iCs/>
          <w:sz w:val="28"/>
          <w:szCs w:val="28"/>
        </w:rPr>
        <w:t xml:space="preserve">Ожидаемые конечные результаты: </w:t>
      </w:r>
    </w:p>
    <w:p w:rsidR="0043722A" w:rsidRPr="00B66CBB" w:rsidRDefault="0043722A" w:rsidP="00867F44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>снижение количества выявленных нарушений обязательных требований в сфере благоустройства на территории муници</w:t>
      </w:r>
      <w:r>
        <w:rPr>
          <w:sz w:val="28"/>
          <w:szCs w:val="28"/>
          <w:lang w:eastAsia="en-US"/>
        </w:rPr>
        <w:t>пального образования Пановский</w:t>
      </w:r>
      <w:r w:rsidRPr="00B66CBB">
        <w:rPr>
          <w:sz w:val="28"/>
          <w:szCs w:val="28"/>
          <w:lang w:eastAsia="en-US"/>
        </w:rPr>
        <w:t xml:space="preserve"> 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43722A" w:rsidRPr="00B66CBB" w:rsidRDefault="0043722A" w:rsidP="00867F44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66CBB">
        <w:rPr>
          <w:sz w:val="28"/>
          <w:szCs w:val="28"/>
          <w:lang w:eastAsia="en-US"/>
        </w:rPr>
        <w:t>повышение правосознания и правовой культуры контролируемых лиц.</w:t>
      </w:r>
    </w:p>
    <w:p w:rsidR="0043722A" w:rsidRPr="00B66CBB" w:rsidRDefault="0043722A" w:rsidP="00867F44">
      <w:pPr>
        <w:rPr>
          <w:sz w:val="28"/>
          <w:szCs w:val="28"/>
        </w:rPr>
      </w:pPr>
    </w:p>
    <w:sectPr w:rsidR="0043722A" w:rsidRPr="00B66CBB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172"/>
    <w:rsid w:val="0002692F"/>
    <w:rsid w:val="000B63FD"/>
    <w:rsid w:val="000D0022"/>
    <w:rsid w:val="002C2663"/>
    <w:rsid w:val="002C2E5B"/>
    <w:rsid w:val="0034173B"/>
    <w:rsid w:val="003F1837"/>
    <w:rsid w:val="00431814"/>
    <w:rsid w:val="0043722A"/>
    <w:rsid w:val="00525EF7"/>
    <w:rsid w:val="00590597"/>
    <w:rsid w:val="00737172"/>
    <w:rsid w:val="00842987"/>
    <w:rsid w:val="00867F44"/>
    <w:rsid w:val="00882A43"/>
    <w:rsid w:val="00984443"/>
    <w:rsid w:val="00B13750"/>
    <w:rsid w:val="00B51361"/>
    <w:rsid w:val="00B66CBB"/>
    <w:rsid w:val="00C03DC8"/>
    <w:rsid w:val="00C15D77"/>
    <w:rsid w:val="00D14C84"/>
    <w:rsid w:val="00D77618"/>
    <w:rsid w:val="00DC3D25"/>
    <w:rsid w:val="00E038B5"/>
    <w:rsid w:val="00E53488"/>
    <w:rsid w:val="00E7503A"/>
    <w:rsid w:val="00EE28E7"/>
    <w:rsid w:val="00F22D90"/>
    <w:rsid w:val="00FB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7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uiPriority w:val="99"/>
    <w:rsid w:val="000B63F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rsid w:val="000B63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hyperlink" Target="consultantplus://offline/ref=ABFCE6C8D4D4D5A79889C8DC699A990B44CA2A32BDE8A4B2AF9F2B755106FC7465D136B32E1619DC27F31496F5A9u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6</Pages>
  <Words>1574</Words>
  <Characters>8973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dcterms:created xsi:type="dcterms:W3CDTF">2021-10-20T09:30:00Z</dcterms:created>
  <dcterms:modified xsi:type="dcterms:W3CDTF">2023-10-04T02:58:00Z</dcterms:modified>
</cp:coreProperties>
</file>